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670F88">
      <w:pPr>
        <w:pStyle w:val="1"/>
      </w:pPr>
      <w:r>
        <w:fldChar w:fldCharType="begin"/>
      </w:r>
      <w:r>
        <w:instrText>HYPERLINK "http://ivo.garant.ru/document/redirect/400915687/0"</w:instrText>
      </w:r>
      <w:r>
        <w:fldChar w:fldCharType="separate"/>
      </w:r>
      <w:r>
        <w:rPr>
          <w:rStyle w:val="a4"/>
          <w:b w:val="0"/>
          <w:bCs w:val="0"/>
        </w:rPr>
        <w:t>Приказ МЧС России от 7 июня 2021 г. N 364 "Об утвержден</w:t>
      </w:r>
      <w:r>
        <w:rPr>
          <w:rStyle w:val="a4"/>
          <w:b w:val="0"/>
          <w:bCs w:val="0"/>
        </w:rPr>
        <w:t>ии перечня индикаторов риска нарушения обязательных требований при осуществлении федерального государственного пожарного надзора"</w:t>
      </w:r>
      <w:r>
        <w:fldChar w:fldCharType="end"/>
      </w:r>
    </w:p>
    <w:p w:rsidR="00000000" w:rsidRDefault="00670F88"/>
    <w:p w:rsidR="00000000" w:rsidRDefault="00670F88">
      <w:r>
        <w:t xml:space="preserve">В соответствии с </w:t>
      </w:r>
      <w:hyperlink r:id="rId7" w:history="1">
        <w:r>
          <w:rPr>
            <w:rStyle w:val="a4"/>
          </w:rPr>
          <w:t>частью 10 статьи 23</w:t>
        </w:r>
      </w:hyperlink>
      <w:r>
        <w:t xml:space="preserve"> Федерального закон</w:t>
      </w:r>
      <w:r>
        <w:t>а от 31 июля 2020 г. N 248-ФЗ "О государственном контроле (надзоре) и муниципальном контроле в Российской Федерации"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 xml:space="preserve"> приказываю:</w:t>
      </w:r>
    </w:p>
    <w:p w:rsidR="00000000" w:rsidRDefault="00670F88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пожарного надзора.</w:t>
      </w:r>
    </w:p>
    <w:p w:rsidR="00000000" w:rsidRDefault="00670F88">
      <w:bookmarkStart w:id="2" w:name="sub_2"/>
      <w:bookmarkEnd w:id="1"/>
      <w:r>
        <w:t>2. Настоящий приказ вступает в силу с 1 июля 2021 г.</w:t>
      </w:r>
    </w:p>
    <w:bookmarkEnd w:id="2"/>
    <w:p w:rsidR="00000000" w:rsidRDefault="00670F8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0F88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0F88">
            <w:pPr>
              <w:pStyle w:val="a5"/>
              <w:jc w:val="right"/>
            </w:pPr>
            <w:r>
              <w:t>Е.Н. Зиничев</w:t>
            </w:r>
          </w:p>
        </w:tc>
      </w:tr>
    </w:tbl>
    <w:p w:rsidR="00000000" w:rsidRDefault="00670F88"/>
    <w:p w:rsidR="00000000" w:rsidRDefault="00670F8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70F88">
      <w:pPr>
        <w:pStyle w:val="a8"/>
      </w:pPr>
      <w:bookmarkStart w:id="3" w:name="sub_1111"/>
      <w:r>
        <w:rPr>
          <w:vertAlign w:val="superscript"/>
        </w:rPr>
        <w:t>1</w:t>
      </w:r>
      <w:r>
        <w:t xml:space="preserve"> Соб</w:t>
      </w:r>
      <w:r>
        <w:t>рание законодательства Российской Федерации, 2020, N 31, ст. 5007.</w:t>
      </w:r>
    </w:p>
    <w:bookmarkEnd w:id="3"/>
    <w:p w:rsidR="00000000" w:rsidRDefault="00670F8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70F88"/>
    <w:p w:rsidR="00000000" w:rsidRDefault="00670F88">
      <w:pPr>
        <w:pStyle w:val="a7"/>
      </w:pPr>
      <w:r>
        <w:t>Зарегистрировано в Минюсте РФ 18 июня 2021 г.</w:t>
      </w:r>
      <w:r>
        <w:br/>
        <w:t>Регистрационный N 63925</w:t>
      </w:r>
    </w:p>
    <w:p w:rsidR="00000000" w:rsidRDefault="00670F88"/>
    <w:p w:rsidR="00000000" w:rsidRDefault="00670F88">
      <w:pPr>
        <w:ind w:firstLine="698"/>
        <w:jc w:val="right"/>
      </w:pPr>
      <w:bookmarkStart w:id="4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07.06.2021 N 3</w:t>
      </w:r>
      <w:r>
        <w:rPr>
          <w:rStyle w:val="a3"/>
        </w:rPr>
        <w:t>64</w:t>
      </w:r>
    </w:p>
    <w:bookmarkEnd w:id="4"/>
    <w:p w:rsidR="00000000" w:rsidRDefault="00670F88"/>
    <w:p w:rsidR="00000000" w:rsidRDefault="00670F88">
      <w:pPr>
        <w:pStyle w:val="1"/>
      </w:pPr>
      <w:r>
        <w:t>Перечень индикаторов риска</w:t>
      </w:r>
      <w:r>
        <w:br/>
        <w:t>нарушения обязательных требований при осуществлении федерального государственного пожарного надзора</w:t>
      </w:r>
    </w:p>
    <w:p w:rsidR="00000000" w:rsidRDefault="00670F88"/>
    <w:p w:rsidR="00000000" w:rsidRDefault="00670F88">
      <w:r>
        <w:t>При осуществлении федерального государственного пожарного надзора устанавливаются следующие индикаторы риска нарушен</w:t>
      </w:r>
      <w:r>
        <w:t>ия обязательных требований:</w:t>
      </w:r>
    </w:p>
    <w:p w:rsidR="00000000" w:rsidRDefault="00670F88">
      <w:r>
        <w:t>привлечение к административной ответственности аттестованного эксперта в области независимой оценки пожарного риска (аудита пожарной безопасности)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rPr>
          <w:vertAlign w:val="superscript"/>
        </w:rPr>
        <w:t xml:space="preserve"> </w:t>
      </w:r>
      <w:r>
        <w:t>(далее - эксперт) за выдачу заведомо ложного заключе</w:t>
      </w:r>
      <w:r>
        <w:t>ния о соответствии объекта защиты требованиям пожарной безопасности</w:t>
      </w:r>
      <w:r>
        <w:rPr>
          <w:vertAlign w:val="superscript"/>
        </w:rPr>
        <w:t> </w:t>
      </w:r>
      <w:hyperlink w:anchor="sub_22222" w:history="1">
        <w:r>
          <w:rPr>
            <w:rStyle w:val="a4"/>
            <w:vertAlign w:val="superscript"/>
          </w:rPr>
          <w:t>2</w:t>
        </w:r>
      </w:hyperlink>
      <w:r>
        <w:t xml:space="preserve"> и нарушение порядка оценки соответствия объекта защиты требованиям пожарной безопасности</w:t>
      </w:r>
      <w:r>
        <w:rPr>
          <w:vertAlign w:val="superscript"/>
        </w:rPr>
        <w:t> </w:t>
      </w:r>
      <w:hyperlink w:anchor="sub_33333" w:history="1">
        <w:r>
          <w:rPr>
            <w:rStyle w:val="a4"/>
            <w:vertAlign w:val="superscript"/>
          </w:rPr>
          <w:t>3</w:t>
        </w:r>
      </w:hyperlink>
      <w:r>
        <w:t xml:space="preserve"> в отношении объектов защиты, по которым э</w:t>
      </w:r>
      <w:r>
        <w:t>кспертом проведена независимая оценка пожарного риска (аудит пожарной безопасности) в течение последних трех лет, предшествующих дате привлечения эксперта к административной ответственности;</w:t>
      </w:r>
    </w:p>
    <w:p w:rsidR="00000000" w:rsidRDefault="00670F88">
      <w:r>
        <w:t>три и более ложных срабатываний в течение тридцати календарных дней систем противопожарной защиты на объекте, на котором могут одновременно находиться пятьдесят и более человек (кроме жилых домов).</w:t>
      </w:r>
    </w:p>
    <w:p w:rsidR="00000000" w:rsidRDefault="00670F88"/>
    <w:p w:rsidR="00000000" w:rsidRDefault="00670F8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70F88">
      <w:pPr>
        <w:pStyle w:val="a8"/>
      </w:pPr>
      <w:bookmarkStart w:id="5" w:name="sub_11111"/>
      <w:r>
        <w:rPr>
          <w:vertAlign w:val="superscript"/>
        </w:rPr>
        <w:t>1</w:t>
      </w:r>
      <w:r>
        <w:t xml:space="preserve"> </w:t>
      </w:r>
      <w:hyperlink r:id="rId8" w:history="1">
        <w:r>
          <w:rPr>
            <w:rStyle w:val="a4"/>
          </w:rPr>
          <w:t>Часть 9 статьи 20.4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 1, ст. 1; 2017, N 22, ст. 3069).</w:t>
      </w:r>
    </w:p>
    <w:p w:rsidR="00000000" w:rsidRDefault="00670F88">
      <w:pPr>
        <w:pStyle w:val="a8"/>
      </w:pPr>
      <w:bookmarkStart w:id="6" w:name="sub_22222"/>
      <w:bookmarkEnd w:id="5"/>
      <w:r>
        <w:rPr>
          <w:vertAlign w:val="superscript"/>
        </w:rPr>
        <w:t>2</w:t>
      </w:r>
      <w:r>
        <w:t xml:space="preserve"> </w:t>
      </w:r>
      <w:hyperlink r:id="rId9" w:history="1">
        <w:r>
          <w:rPr>
            <w:rStyle w:val="a4"/>
          </w:rPr>
          <w:t>Статья 6</w:t>
        </w:r>
      </w:hyperlink>
      <w:r>
        <w:t xml:space="preserve"> Федерального закона от 22 июля 2008 г. N 123-ФЗ "Технический регламент о требованиях пожарной безопасности" (Собрание законодательства Российской Федерации, 2008, N 30, ст. 3579; 2012, N 29, </w:t>
      </w:r>
      <w:r>
        <w:t>ст. 3997).</w:t>
      </w:r>
    </w:p>
    <w:p w:rsidR="00000000" w:rsidRDefault="00670F88">
      <w:pPr>
        <w:pStyle w:val="a8"/>
      </w:pPr>
      <w:bookmarkStart w:id="7" w:name="sub_33333"/>
      <w:bookmarkEnd w:id="6"/>
      <w:r>
        <w:rPr>
          <w:vertAlign w:val="superscript"/>
        </w:rPr>
        <w:t>3</w:t>
      </w:r>
      <w:r>
        <w:t xml:space="preserve">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31.08.2020 N 1325 "</w:t>
      </w:r>
      <w:r>
        <w:t>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(Собрание законодательства Российской Федерации, 2020, N 36, ст. 5633).</w:t>
      </w:r>
    </w:p>
    <w:bookmarkEnd w:id="7"/>
    <w:p w:rsidR="00000000" w:rsidRDefault="00670F88"/>
    <w:sectPr w:rsidR="00000000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0F88">
      <w:r>
        <w:separator/>
      </w:r>
    </w:p>
  </w:endnote>
  <w:endnote w:type="continuationSeparator" w:id="0">
    <w:p w:rsidR="00000000" w:rsidRDefault="006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70F8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0F8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0F8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0F88">
      <w:r>
        <w:separator/>
      </w:r>
    </w:p>
  </w:footnote>
  <w:footnote w:type="continuationSeparator" w:id="0">
    <w:p w:rsidR="00000000" w:rsidRDefault="0067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0F8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7 июня 2021 г. N 364 "Об утверждении перечня индикаторов риска нарушения обязательных…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88"/>
    <w:rsid w:val="006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1C502A-F34C-4DB4-B87C-778F5CF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7/204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449814/23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45931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61584/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Батуев</cp:lastModifiedBy>
  <cp:revision>2</cp:revision>
  <dcterms:created xsi:type="dcterms:W3CDTF">2023-02-15T05:16:00Z</dcterms:created>
  <dcterms:modified xsi:type="dcterms:W3CDTF">2023-02-15T05:16:00Z</dcterms:modified>
</cp:coreProperties>
</file>